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40" w:before="240"/>
        <w:contextualSpacing w:val="false"/>
        <w:jc w:val="both"/>
      </w:pPr>
      <w:r>
        <w:rPr/>
        <w:drawing>
          <wp:inline distB="0" distL="0" distR="0" distT="0">
            <wp:extent cx="2801620" cy="531495"/>
            <wp:effectExtent b="0" l="0" r="0" t="0"/>
            <wp:docPr descr="rer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re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cs="Arial" w:hAnsi="Garamond"/>
          <w:color w:val="00602B"/>
          <w:sz w:val="22"/>
          <w:szCs w:val="22"/>
        </w:rPr>
        <w:t xml:space="preserve"> 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Garamond" w:cs="Arial" w:hAnsi="Garamond"/>
          <w:b/>
          <w:color w:val="008000"/>
          <w:sz w:val="22"/>
          <w:szCs w:val="22"/>
          <w:u w:val="single"/>
        </w:rPr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Garamond" w:cs="Arial" w:hAnsi="Garamond"/>
          <w:b/>
          <w:color w:val="008000"/>
          <w:sz w:val="22"/>
          <w:szCs w:val="22"/>
          <w:u w:val="single"/>
        </w:rPr>
        <w:t>SCHEDA PROGETTO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Garamond" w:cs="Arial" w:hAnsi="Garamond"/>
          <w:b/>
          <w:color w:val="008000"/>
          <w:sz w:val="28"/>
          <w:szCs w:val="28"/>
          <w:u w:val="single"/>
        </w:rPr>
        <w:t>“</w:t>
      </w:r>
      <w:r>
        <w:rPr>
          <w:rFonts w:ascii="Garamond" w:cs="Arial" w:hAnsi="Garamond"/>
          <w:b/>
          <w:color w:val="008000"/>
          <w:sz w:val="28"/>
          <w:szCs w:val="28"/>
          <w:u w:val="single"/>
        </w:rPr>
        <w:t>R.E.W.A.R.D. – Russia Emiliaromagna Wine Agriculture Routes to Discover”</w:t>
      </w:r>
    </w:p>
    <w:p>
      <w:pPr>
        <w:pStyle w:val="style0"/>
        <w:jc w:val="both"/>
      </w:pPr>
      <w:r>
        <w:rPr>
          <w:rFonts w:ascii="Garamond" w:cs="Arial" w:hAnsi="Garamond"/>
          <w:color w:val="008000"/>
          <w:sz w:val="22"/>
          <w:szCs w:val="22"/>
        </w:rPr>
        <w:t>presentato dalle seguenti PMI Emiliano-Romagnole:</w:t>
      </w:r>
    </w:p>
    <w:p>
      <w:pPr>
        <w:pStyle w:val="style0"/>
        <w:spacing w:after="120" w:before="120"/>
        <w:contextualSpacing w:val="false"/>
        <w:jc w:val="both"/>
      </w:pPr>
      <w:r>
        <w:rPr>
          <w:rFonts w:ascii="Garamond" w:cs="Arial" w:hAnsi="Garamond"/>
          <w:b/>
          <w:color w:val="008000"/>
          <w:sz w:val="22"/>
          <w:szCs w:val="22"/>
        </w:rPr>
      </w:r>
    </w:p>
    <w:p>
      <w:pPr>
        <w:pStyle w:val="style0"/>
        <w:spacing w:after="120" w:before="120"/>
        <w:contextualSpacing w:val="false"/>
        <w:jc w:val="both"/>
      </w:pPr>
      <w:r>
        <w:rPr>
          <w:rFonts w:ascii="Garamond" w:cs="Arial" w:hAnsi="Garamond"/>
          <w:b/>
          <w:color w:val="008000"/>
          <w:sz w:val="22"/>
          <w:szCs w:val="22"/>
        </w:rPr>
        <w:t xml:space="preserve">VULCANO Atomizzatori Faenza </w:t>
        <w:tab/>
        <w:t>(www.vulcanoatomizzatori.it)</w:t>
      </w:r>
    </w:p>
    <w:p>
      <w:pPr>
        <w:pStyle w:val="style0"/>
        <w:spacing w:after="120" w:before="120"/>
        <w:contextualSpacing w:val="false"/>
        <w:jc w:val="both"/>
      </w:pPr>
      <w:r>
        <w:rPr>
          <w:rFonts w:ascii="Garamond" w:cs="Arial" w:hAnsi="Garamond"/>
          <w:b/>
          <w:color w:val="008000"/>
          <w:sz w:val="22"/>
          <w:szCs w:val="22"/>
          <w:lang w:val="en-US"/>
        </w:rPr>
        <w:t xml:space="preserve">ALLVINEYARD Faenza </w:t>
        <w:tab/>
        <w:tab/>
        <w:t>(www.allvineyard.it)</w:t>
      </w:r>
    </w:p>
    <w:p>
      <w:pPr>
        <w:pStyle w:val="style0"/>
        <w:spacing w:after="120" w:before="120"/>
        <w:contextualSpacing w:val="false"/>
        <w:jc w:val="both"/>
      </w:pPr>
      <w:r>
        <w:rPr>
          <w:rFonts w:ascii="Garamond" w:cs="Arial" w:hAnsi="Garamond"/>
          <w:b/>
          <w:color w:val="008000"/>
          <w:sz w:val="22"/>
          <w:szCs w:val="22"/>
        </w:rPr>
        <w:t xml:space="preserve">TECNOAGRI Conselice </w:t>
        <w:tab/>
        <w:tab/>
        <w:t>(www.tecnoagri.it)</w:t>
      </w:r>
    </w:p>
    <w:p>
      <w:pPr>
        <w:pStyle w:val="style0"/>
        <w:spacing w:after="120" w:before="120"/>
        <w:contextualSpacing w:val="false"/>
        <w:jc w:val="both"/>
      </w:pPr>
      <w:r>
        <w:rPr>
          <w:rFonts w:ascii="Garamond" w:cs="Arial" w:hAnsi="Garamond"/>
          <w:b/>
          <w:color w:val="008000"/>
          <w:sz w:val="22"/>
          <w:szCs w:val="22"/>
        </w:rPr>
        <w:t xml:space="preserve">F.LLI TABANELLI Faenza </w:t>
        <w:tab/>
        <w:tab/>
        <w:t>(www.tabanelli.it)</w:t>
      </w:r>
    </w:p>
    <w:p>
      <w:pPr>
        <w:pStyle w:val="style0"/>
        <w:spacing w:after="120" w:before="120" w:line="360" w:lineRule="auto"/>
        <w:contextualSpacing w:val="false"/>
        <w:jc w:val="both"/>
      </w:pPr>
      <w:r>
        <w:rPr>
          <w:color w:val="008000"/>
          <w:sz w:val="22"/>
          <w:szCs w:val="22"/>
        </w:rPr>
      </w:r>
    </w:p>
    <w:p>
      <w:pPr>
        <w:pStyle w:val="style0"/>
        <w:spacing w:after="240" w:before="240" w:line="360" w:lineRule="auto"/>
        <w:contextualSpacing w:val="false"/>
        <w:jc w:val="both"/>
      </w:pPr>
      <w:r>
        <w:rPr>
          <w:color w:val="008000"/>
          <w:sz w:val="22"/>
          <w:szCs w:val="22"/>
        </w:rPr>
        <w:t xml:space="preserve">L’acronimo individuato dalle imprese aderenti alla Rete, </w:t>
      </w:r>
      <w:r>
        <w:rPr>
          <w:b/>
          <w:color w:val="008000"/>
          <w:sz w:val="22"/>
          <w:szCs w:val="22"/>
        </w:rPr>
        <w:t>“R.E.W.A.R.D. – Russia Emiliaromagna Wine Agriculture Routes to Discover”</w:t>
      </w:r>
      <w:r>
        <w:rPr>
          <w:color w:val="008000"/>
          <w:sz w:val="22"/>
          <w:szCs w:val="22"/>
        </w:rPr>
        <w:t xml:space="preserve">,  ben sintetizza il motivo principale che ha portato un affiatato gruppo di colleghi-produttori di macchine agricole,  alla creazione di un vero e proprio gruppo di imprenditori uniti in una rete  per insediarsi in alcuni </w:t>
      </w:r>
      <w:r>
        <w:rPr>
          <w:b/>
          <w:color w:val="008000"/>
          <w:sz w:val="22"/>
          <w:szCs w:val="22"/>
        </w:rPr>
        <w:t>Paesi della Ex-Unione Sovietica (Area Caucasica)</w:t>
      </w:r>
      <w:r>
        <w:rPr>
          <w:color w:val="008000"/>
          <w:sz w:val="22"/>
          <w:szCs w:val="22"/>
        </w:rPr>
        <w:t xml:space="preserve"> dove da sempre la  coltivazione della vite e di altre colture è uno degli elementi principali non solo della loro economia, ma della loro storia e delle loro tradizioni. Il progetto, presentato in Regione nell’ambito del Bando per l’internazionalizzazione delle PMI emiliano-romagnole dalle aziende sopra citate (VULCANO, ALLVINEYARD, TECNOAGRI, F.LLI TABANELLI), si concentrerà su una serie di azioni tecnico-commerciali, coordinate da un Temporary Manager, Raffaella Bambi - CerInvest srl Faenza,  come ci descrive brevemente di seguito:</w:t>
      </w:r>
    </w:p>
    <w:p>
      <w:pPr>
        <w:pStyle w:val="style0"/>
        <w:spacing w:after="240" w:before="240" w:line="360" w:lineRule="auto"/>
        <w:contextualSpacing w:val="false"/>
        <w:jc w:val="both"/>
      </w:pPr>
      <w:r>
        <w:rPr>
          <w:color w:val="008000"/>
          <w:sz w:val="22"/>
          <w:szCs w:val="22"/>
        </w:rPr>
        <w:t xml:space="preserve">“ </w:t>
      </w:r>
      <w:r>
        <w:rPr>
          <w:color w:val="008000"/>
          <w:sz w:val="22"/>
          <w:szCs w:val="22"/>
        </w:rPr>
        <w:t>R.E.W.A.R.D. è un progetto articolato su tre attività principali: l’esplorazione del mercato viti-vinicolo e ortofrutticolo dell’</w:t>
      </w:r>
      <w:r>
        <w:rPr>
          <w:b/>
          <w:color w:val="008000"/>
          <w:sz w:val="22"/>
          <w:szCs w:val="22"/>
        </w:rPr>
        <w:t>Azerbaijian</w:t>
      </w:r>
      <w:r>
        <w:rPr>
          <w:color w:val="008000"/>
          <w:sz w:val="22"/>
          <w:szCs w:val="22"/>
        </w:rPr>
        <w:t xml:space="preserve"> (prevista una missione verso il  22/24 maggio 2014 alla fiera AgriHort presso la capitale Baku e visita di alcune cantine del territorio);l’organizzazione di un Workshop  a Faenza invitando agenti commerciali dei paesi di riferimento mostrando  in campo  i macchinari delle aziende partner; la promozione delle aziende nella regione della </w:t>
      </w:r>
      <w:r>
        <w:rPr>
          <w:b/>
          <w:color w:val="008000"/>
          <w:sz w:val="22"/>
          <w:szCs w:val="22"/>
        </w:rPr>
        <w:t>Federazione Russa di Krasnodar</w:t>
      </w:r>
      <w:r>
        <w:rPr>
          <w:color w:val="008000"/>
          <w:sz w:val="22"/>
          <w:szCs w:val="22"/>
        </w:rPr>
        <w:t xml:space="preserve"> con la  partecipazione ad alcune Fiere del settore a </w:t>
      </w:r>
      <w:r>
        <w:rPr>
          <w:b/>
          <w:color w:val="008000"/>
          <w:sz w:val="22"/>
          <w:szCs w:val="22"/>
        </w:rPr>
        <w:t xml:space="preserve">Mosca </w:t>
      </w:r>
      <w:r>
        <w:rPr>
          <w:color w:val="008000"/>
          <w:sz w:val="22"/>
          <w:szCs w:val="22"/>
        </w:rPr>
        <w:t>(AGROSALON 7/10 Ottobre, Mosca</w:t>
      </w:r>
      <w:bookmarkStart w:id="0" w:name="_GoBack"/>
      <w:bookmarkEnd w:id="0"/>
      <w:r>
        <w:rPr>
          <w:color w:val="008000"/>
          <w:sz w:val="22"/>
          <w:szCs w:val="22"/>
        </w:rPr>
        <w:t>)</w:t>
      </w:r>
      <w:r>
        <w:rPr>
          <w:b/>
          <w:color w:val="008000"/>
          <w:sz w:val="22"/>
          <w:szCs w:val="22"/>
        </w:rPr>
        <w:t xml:space="preserve"> </w:t>
      </w:r>
      <w:r>
        <w:rPr>
          <w:color w:val="008000"/>
          <w:sz w:val="22"/>
          <w:szCs w:val="22"/>
        </w:rPr>
        <w:t xml:space="preserve"> previste nell’anno in corso -  Infine R.E.W.A.R.D. si prefigge di interagire con altri attori interessati a perseguire analoghi risultati nelle stesse zone geografiche”. </w:t>
      </w:r>
    </w:p>
    <w:p>
      <w:pPr>
        <w:pStyle w:val="style0"/>
        <w:jc w:val="both"/>
      </w:pPr>
      <w:r>
        <w:rPr>
          <w:b/>
          <w:color w:val="008000"/>
          <w:sz w:val="22"/>
          <w:szCs w:val="22"/>
          <w:u w:val="single"/>
        </w:rPr>
        <w:t>Per maggiori informazioni: TEMPORARY MANAGER    Raffaella Bambi</w:t>
      </w:r>
    </w:p>
    <w:p>
      <w:pPr>
        <w:pStyle w:val="style0"/>
        <w:jc w:val="both"/>
      </w:pPr>
      <w:r>
        <w:rPr>
          <w:color w:val="008000"/>
          <w:sz w:val="22"/>
          <w:szCs w:val="22"/>
        </w:rPr>
        <w:t xml:space="preserve"> </w:t>
      </w:r>
      <w:r>
        <w:rPr>
          <w:color w:val="008000"/>
          <w:sz w:val="22"/>
          <w:szCs w:val="22"/>
        </w:rPr>
        <w:t xml:space="preserve">rbambi@cerinvest.com; </w:t>
      </w:r>
      <w:hyperlink r:id="rId3">
        <w:r>
          <w:rPr>
            <w:rStyle w:val="style17"/>
            <w:color w:val="008000"/>
            <w:sz w:val="22"/>
            <w:szCs w:val="22"/>
          </w:rPr>
          <w:t>tel</w:t>
        </w:r>
      </w:hyperlink>
      <w:r>
        <w:rPr>
          <w:color w:val="008000"/>
          <w:sz w:val="22"/>
          <w:szCs w:val="22"/>
        </w:rPr>
        <w:t xml:space="preserve"> 0546-624934 (ufficio in Via Mengolina n. 33- 48018 Faenza, RA) </w:t>
      </w:r>
    </w:p>
    <w:p>
      <w:pPr>
        <w:pStyle w:val="style0"/>
        <w:jc w:val="both"/>
      </w:pPr>
      <w:r>
        <w:rPr>
          <w:color w:val="008000"/>
          <w:sz w:val="22"/>
          <w:szCs w:val="22"/>
        </w:rPr>
        <w:t>Cell 3498254244, skype: bambiraf2</w:t>
      </w:r>
    </w:p>
    <w:sectPr>
      <w:type w:val="nextPage"/>
      <w:pgSz w:h="16838" w:w="11906"/>
      <w:pgMar w:bottom="1134" w:footer="0" w:gutter="0" w:header="0" w:left="1134" w:right="1134" w:top="85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0"/>
    <w:family w:val="swiss"/>
    <w:pitch w:val="default"/>
  </w:font>
  <w:font w:name="Times New Roman">
    <w:charset w:val="80"/>
    <w:family w:val="swiss"/>
    <w:pitch w:val="default"/>
  </w:font>
  <w:font w:name="Tahoma">
    <w:charset w:val="80"/>
    <w:family w:val="swiss"/>
    <w:pitch w:val="default"/>
  </w:font>
  <w:font w:name="Arial">
    <w:charset w:val="80"/>
    <w:family w:val="swiss"/>
    <w:pitch w:val="default"/>
  </w:font>
  <w:font w:name="Garamond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15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ile predefinito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ascii="Tahoma" w:cs="Tahoma" w:eastAsia="Times New Roman" w:hAnsi="Tahoma"/>
      <w:sz w:val="16"/>
      <w:szCs w:val="16"/>
      <w:lang w:eastAsia="it-IT"/>
    </w:rPr>
  </w:style>
  <w:style w:styleId="style17" w:type="character">
    <w:name w:val="Collegamento Internet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ListLabel 1"/>
    <w:next w:val="style18"/>
    <w:rPr>
      <w:rFonts w:cs="Times New Roman" w:eastAsia="Times New Roman"/>
    </w:rPr>
  </w:style>
  <w:style w:styleId="style19" w:type="character">
    <w:name w:val="ListLabel 2"/>
    <w:next w:val="style19"/>
    <w:rPr>
      <w:rFonts w:cs="Courier New"/>
    </w:rPr>
  </w:style>
  <w:style w:styleId="style20" w:type="paragraph">
    <w:name w:val="Intestazione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o del testo"/>
    <w:basedOn w:val="style0"/>
    <w:next w:val="style21"/>
    <w:pPr>
      <w:spacing w:after="120" w:before="0"/>
      <w:contextualSpacing w:val="false"/>
    </w:pPr>
    <w:rPr/>
  </w:style>
  <w:style w:styleId="style22" w:type="paragraph">
    <w:name w:val="Elenco"/>
    <w:basedOn w:val="style21"/>
    <w:next w:val="style22"/>
    <w:pPr/>
    <w:rPr>
      <w:rFonts w:ascii="Arial" w:cs="Mangal" w:hAnsi="Arial"/>
    </w:rPr>
  </w:style>
  <w:style w:styleId="style23" w:type="paragraph">
    <w:name w:val="Didascalia"/>
    <w:basedOn w:val="style0"/>
    <w:next w:val="style23"/>
    <w:pPr>
      <w:suppressLineNumbers/>
      <w:spacing w:after="120" w:before="120"/>
      <w:contextualSpacing w:val="false"/>
    </w:pPr>
    <w:rPr>
      <w:rFonts w:ascii="Arial" w:cs="Mangal" w:hAnsi="Arial"/>
      <w:i/>
      <w:iCs/>
      <w:sz w:val="24"/>
      <w:szCs w:val="24"/>
    </w:rPr>
  </w:style>
  <w:style w:styleId="style24" w:type="paragraph">
    <w:name w:val="Indice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  <w:style w:styleId="style26" w:type="paragraph">
    <w:name w:val="List Paragraph"/>
    <w:basedOn w:val="style0"/>
    <w:next w:val="style26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ward@cerinvest.com/te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2014-01-10T15:58:00.00Z</dcterms:created>
  <dc:creator>Raffaella Bambi</dc:creator>
  <cp:lastModifiedBy>Raffaella Bambi</cp:lastModifiedBy>
  <cp:lastPrinted>2014-01-28T09:21:00.00Z</cp:lastPrinted>
  <dcterms:modified xsi:type="dcterms:W3CDTF">2014-01-29T15:58:00.00Z</dcterms:modified>
  <cp:revision>17</cp:revision>
</cp:coreProperties>
</file>